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54.0" w:type="dxa"/>
        <w:jc w:val="center"/>
        <w:tblLayout w:type="fixed"/>
        <w:tblLook w:val="0000"/>
      </w:tblPr>
      <w:tblGrid>
        <w:gridCol w:w="4101"/>
        <w:gridCol w:w="1676"/>
        <w:gridCol w:w="4077"/>
        <w:tblGridChange w:id="0">
          <w:tblGrid>
            <w:gridCol w:w="4101"/>
            <w:gridCol w:w="1676"/>
            <w:gridCol w:w="4077"/>
          </w:tblGrid>
        </w:tblGridChange>
      </w:tblGrid>
      <w:tr>
        <w:trPr>
          <w:trHeight w:val="2011" w:hRule="atLeast"/>
        </w:trPr>
        <w:tc>
          <w:tcP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РЭСПУБЛIКА БЕЛАРУСЬ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MIHCKI ГАРАДСКI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ВЫКАНАЎЧЫ КАМIТЭТ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КАМIТЭТ ПА ПРАЦЫ, ЗАНЯТАСЦI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I САЦЫЯЛЬНАЙ АБАРОНЕ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вул. Маякоўскага, 22, к. 2, 220006, г. Мiнск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тэл. 373 70 95, факс 338 64 41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E-mail: komitet.soс@minsk.gov.by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РЕСПУБЛИКА БЕЛАРУСЬ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МИНСКИЙ ГОРОДСКОЙ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ИСПОЛНИТЕЛЬНЫЙ КОМИТЕТ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КОМИТЕТ ПО ТРУДУ, ЗАНЯТОСТИ 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И СОЦИАЛЬНОЙ ЗАЩИТЕ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ул. Маяковского, 22, к. 2, 220006, г. Минск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тел. 373 70 95, факс 338 64 41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E-mail: komitet.soc@minsk.gov.by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6" w:hRule="atLeast"/>
        </w:trPr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___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06.04.2020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_№__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1/1-12/621эл/3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_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На №____________ад____________________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53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Индивидуальному предпринимателю Полевчуку М.В.</w:t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500"/>
        </w:tabs>
        <w:spacing w:after="0" w:before="0" w:line="240" w:lineRule="auto"/>
        <w:ind w:left="4536" w:right="-8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polevchyk@gmail.com</w:t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500"/>
          <w:tab w:val="left" w:pos="4536"/>
        </w:tabs>
        <w:spacing w:after="0" w:before="0" w:line="240" w:lineRule="auto"/>
        <w:ind w:left="453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О рассмотрении обращения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Уважаемый Максим Валерьевич!</w:t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503"/>
        </w:tabs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Ваше электронное обращение от 18.03.2020, направленное в Министерство труда и социальной защиты Республики Беларусь, рассмотрено комитетом по труду, занятости и социальной защите Мингорисполкома  (далее – комитет). Сообщаем следующее. </w:t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503"/>
        </w:tabs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Поскольку согласно статье 69 Закона Республики Беларусь «О нормативных правовых актах» комитет не является органом, осуществляющим официальное толкование нормативных правовых актов, то считаем возможным изложить свое мнение по существу затронутых в обращении вопросов, которое не может рассматриваться как официальное толкование нормативных правовых актов.</w:t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Согласно пункту 92 Инструкции по делопроизводству в государственных органах, иных организациях, утвержденной постановлением Министерства юстиции Республики Беларусь от 19.01.2009 № 4 (далее – Инструкция по делопроизводству), в организациях могут издаваться следующие виды распорядительных документов: приказ, распоряжение, указание, постановление, решение.</w:t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Приказы и распоряжения, издаваемые в организациях, подразделяются на три вида: по основной деятельности; по личному составу; по административно-хозяйственным вопросам (пункт 93 Инструкция по делопроизводству).</w:t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hyperlink r:id="rId6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30"/>
            <w:szCs w:val="30"/>
            <w:u w:val="none"/>
            <w:shd w:fill="auto" w:val="clear"/>
            <w:vertAlign w:val="baseline"/>
            <w:rtl w:val="0"/>
          </w:rPr>
          <w:t xml:space="preserve">Частью 2 подпункта 142.4 пункта 142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 Инструкции по делопроизводству предусмотрено, что регистрационным индексом распорядительного документа (приказа, распоряжения) по личному составу является порядковый регистрационный номер, присваиваемый ему в пределах делопроизводственного года, дополненный литерой «к» (для документов 75-летнего срока хранения) или «л» (для документов                 3-летнего срока хранения).</w:t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Для приказов о направлении на повышение квалификации (переподготовку, стажировку) установлен срок хранения 3 года согласно  п. 21.4 перечня типовых документов Национального архивного фонда Республики Беларусь, образующихся в процессе деятельности государственных органов, иных организаций и индивидуальных предпринимателей, с указанием сроков хранения, утвержденному  постановлением Министерства юстиции Республики Беларусь от 24.05.2012 № 140.</w:t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Таким образом, полагаем, что приказ  о проведении стажировки относится к приказам по личному составу.</w:t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804"/>
        </w:tabs>
        <w:spacing w:after="0" w:before="0" w:line="240" w:lineRule="auto"/>
        <w:ind w:left="0" w:right="0" w:firstLine="0"/>
        <w:jc w:val="left"/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804"/>
        </w:tabs>
        <w:spacing w:after="0" w:before="0" w:line="240" w:lineRule="auto"/>
        <w:ind w:left="0" w:right="0" w:firstLine="0"/>
        <w:jc w:val="left"/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804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Первый заместитель </w:t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9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председателя комитета                                 </w:t>
        <w:tab/>
        <w:t xml:space="preserve">               П.О.Кунашкевич</w:t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840"/>
          <w:tab w:val="left" w:pos="10080"/>
        </w:tabs>
        <w:spacing w:after="0" w:before="240" w:line="240" w:lineRule="auto"/>
        <w:ind w:left="0" w:right="641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Электронная версия соответствует оригиналу</w:t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840"/>
          <w:tab w:val="left" w:pos="10080"/>
        </w:tabs>
        <w:spacing w:after="0" w:before="120" w:line="240" w:lineRule="auto"/>
        <w:ind w:left="0" w:right="641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3 Янушевич 373 47 20</w:t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03.04.2020 обращения</w:t>
      </w:r>
    </w:p>
    <w:p w:rsidR="00000000" w:rsidDel="00000000" w:rsidP="00000000" w:rsidRDefault="00000000" w:rsidRPr="00000000" w14:paraId="0000002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pgSz w:h="16838" w:w="11906"/>
      <w:pgMar w:bottom="993" w:top="1079" w:left="1701" w:right="567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44"/>
        <w:tab w:val="right" w:pos="9689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44"/>
        <w:tab w:val="right" w:pos="9689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44"/>
        <w:tab w:val="right" w:pos="9689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44"/>
        <w:tab w:val="right" w:pos="9689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about:blank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